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both"/>
        <w:textAlignment w:val="auto"/>
        <w:rPr>
          <w:rFonts w:hint="eastAsia" w:ascii="黑体" w:hAnsi="黑体" w:eastAsia="黑体" w:cs="黑体"/>
          <w:i w:val="0"/>
          <w:caps w:val="0"/>
          <w:color w:val="3D3D3D"/>
          <w:spacing w:val="0"/>
          <w:sz w:val="32"/>
          <w:szCs w:val="32"/>
          <w:shd w:val="clear" w:fill="FFFFFF"/>
          <w:lang w:val="en-US" w:eastAsia="zh-CN"/>
        </w:rPr>
      </w:pPr>
      <w:r>
        <w:rPr>
          <w:rFonts w:hint="eastAsia" w:ascii="黑体" w:hAnsi="黑体" w:eastAsia="黑体" w:cs="黑体"/>
          <w:i w:val="0"/>
          <w:caps w:val="0"/>
          <w:color w:val="3D3D3D"/>
          <w:spacing w:val="0"/>
          <w:sz w:val="32"/>
          <w:szCs w:val="32"/>
          <w:shd w:val="clear" w:fill="FFFFFF"/>
          <w:lang w:val="en-US" w:eastAsia="zh-CN"/>
        </w:rPr>
        <w:t>附件</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i w:val="0"/>
          <w:caps w:val="0"/>
          <w:color w:val="000000" w:themeColor="text1"/>
          <w:spacing w:val="0"/>
          <w:sz w:val="44"/>
          <w:szCs w:val="44"/>
          <w:shd w:val="clear" w:fill="FFFFFF"/>
          <w:lang w:eastAsia="zh-CN"/>
          <w14:textFill>
            <w14:solidFill>
              <w14:schemeClr w14:val="tx1"/>
            </w14:solidFill>
          </w14:textFill>
        </w:rPr>
      </w:pPr>
      <w:r>
        <w:rPr>
          <w:rFonts w:hint="eastAsia" w:ascii="方正小标宋简体" w:hAnsi="方正小标宋简体" w:eastAsia="方正小标宋简体" w:cs="方正小标宋简体"/>
          <w:i w:val="0"/>
          <w:caps w:val="0"/>
          <w:color w:val="000000" w:themeColor="text1"/>
          <w:spacing w:val="0"/>
          <w:sz w:val="44"/>
          <w:szCs w:val="44"/>
          <w:shd w:val="clear" w:fill="FFFFFF"/>
          <w:lang w:eastAsia="zh-CN"/>
          <w14:textFill>
            <w14:solidFill>
              <w14:schemeClr w14:val="tx1"/>
            </w14:solidFill>
          </w14:textFill>
        </w:rPr>
        <w:t>银行贷款额度、利率、期限、联系方式</w:t>
      </w:r>
    </w:p>
    <w:p>
      <w:pPr>
        <w:keepNext w:val="0"/>
        <w:keepLines w:val="0"/>
        <w:pageBreakBefore w:val="0"/>
        <w:widowControl w:val="0"/>
        <w:kinsoku/>
        <w:wordWrap/>
        <w:overflowPunct/>
        <w:topLinePunct w:val="0"/>
        <w:autoSpaceDE/>
        <w:autoSpaceDN/>
        <w:bidi w:val="0"/>
        <w:adjustRightInd/>
        <w:snapToGrid/>
        <w:spacing w:line="576" w:lineRule="exact"/>
        <w:jc w:val="center"/>
        <w:textAlignment w:val="auto"/>
        <w:rPr>
          <w:rFonts w:hint="eastAsia" w:ascii="方正小标宋简体" w:hAnsi="方正小标宋简体" w:eastAsia="方正小标宋简体" w:cs="方正小标宋简体"/>
          <w:i w:val="0"/>
          <w:caps w:val="0"/>
          <w:color w:val="000000" w:themeColor="text1"/>
          <w:spacing w:val="0"/>
          <w:sz w:val="44"/>
          <w:szCs w:val="44"/>
          <w:shd w:val="clear" w:fill="FFFFFF"/>
          <w:lang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eastAsia="zh-CN"/>
        </w:rPr>
        <w:t>一、贷款额度</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“政采贷”贷款额度根据政府采购合同金额及客户实际需求合理确定。</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（一）中国银行广元分行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1．如客户最近2年（或24个月）内有正常履约记录</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信用总量=客户持有采购合同金额×90%</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信用总量不超过500万元的，在第一还款来源覆盖充分的前提下可提供信用贷款。</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2．如客户最近2年（或24个月）内无正常履约记录</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信用总量=客户持有采购合同金额×70%</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信用总量不超过300万元的，在第一还款来源覆盖充分的前提下可提供信用贷款。</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（二）建设银行广元分行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需参考政府采购合同的金额、采购人区域等情况确定，一般为（合同金额-预付款-质保金）*70%。</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（三）农业银行广元分行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需参考供应商近两年政府采购中标信息，一般为供应商近2年政府采购中标信息（货物类）年均金额×70%，单户贷款额度不超过500万元。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（四）工商银行广元分行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需参考政府采购合同金额，最高融资额度不超过合同金额（不含质保金或其他留存资金）*60%，单户不超过1000万元。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（五）邮政储蓄银行广元分行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1.信用模式：单户最高300万元。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2.质押模式：单户最高1000万元。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(六)广元市农村商业银行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最高不超过采购合同金额的80%。</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（七）广元市贵商村镇银行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针对一个政府采购合同，单户授信额度原则上不超过500万元，原则上不高于政府采购合同金额的70%，同时授信额度+预付款+质量保证金等≤政府采购合同标的金额。按照孰低原则确定最高授信额度。</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（八）绵阳市商业银行广元分行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贷款额度不超过政府采购合同总金额的70%，且单户不超过500万元。</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eastAsia="zh-CN"/>
        </w:rPr>
        <w:t>二、贷款利率</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贷款市场报价利率（LPR）是由人民银行授权全国银行间同业拆借中心结算并公布的基础性的贷款参考利率，2023年7月的贷款市场报价利率（LPR）一年期利率为3.55%，五年以上为4.2%。</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（一）中国银行广元分行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根据同业市场LPR变动，最终报价一般不超</w:t>
      </w:r>
      <w:bookmarkStart w:id="0" w:name="_GoBack"/>
      <w:bookmarkEnd w:id="0"/>
      <w:r>
        <w:rPr>
          <w:rFonts w:hint="eastAsia" w:ascii="仿宋_GB2312" w:hAnsi="宋体" w:eastAsia="仿宋_GB2312" w:cs="仿宋_GB2312"/>
          <w:i w:val="0"/>
          <w:caps w:val="0"/>
          <w:color w:val="auto"/>
          <w:spacing w:val="0"/>
          <w:sz w:val="32"/>
          <w:szCs w:val="32"/>
          <w:shd w:val="clear" w:fill="FFFFFF"/>
          <w:lang w:eastAsia="zh-CN"/>
        </w:rPr>
        <w:t>过4.0%。</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（二）建设银行广元分行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在一年期贷款市场报价利率上加减点，一般不超过3.75%。</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（三）农业银行广元分行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贷款利率一般为同期LPR利率。</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（四）工商银行广元分行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融资利率参考最近LPR合理加点确定，一般不超过3.65%。</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（五）邮政储蓄银行广元分行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在一年期贷款市场报价利率上加减点，最低至LPR。</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（六）广元市农村商业银行。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融资利率一般在3.55%至6%之间，根据合作情况逐一确定。</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（七）广元市贵商村镇银行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一年期以内（含）不低于借款合同签订日已公布最新的一年期LPR加215BP；一年期以上不低于借款合同签订日公布最新的五年期LPR加150BP。</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（八）绵阳市商业银行广元分行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按照收益覆盖成本和风险的原则，根据借款人在我行使用产品和结算情况，坚持普惠原则，对贷款利率实现差别化管理。但执行年化利率原则上不低于同期LPR利率水准，具体利率参照按照我行普惠贷款利率最新执行标准执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i w:val="0"/>
          <w:caps w:val="0"/>
          <w:color w:val="auto"/>
          <w:spacing w:val="0"/>
          <w:sz w:val="32"/>
          <w:szCs w:val="32"/>
          <w:shd w:val="clear" w:fill="FFFFFF"/>
          <w:lang w:eastAsia="zh-CN"/>
        </w:rPr>
      </w:pPr>
      <w:r>
        <w:rPr>
          <w:rFonts w:hint="eastAsia" w:ascii="黑体" w:hAnsi="黑体" w:eastAsia="黑体" w:cs="黑体"/>
          <w:i w:val="0"/>
          <w:caps w:val="0"/>
          <w:color w:val="auto"/>
          <w:spacing w:val="0"/>
          <w:sz w:val="32"/>
          <w:szCs w:val="32"/>
          <w:shd w:val="clear" w:fill="FFFFFF"/>
          <w:lang w:eastAsia="zh-CN"/>
        </w:rPr>
        <w:t>三、贷款期限</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“政采贷”贷款期限一般根据政府采购合同为基础，合理确定贷款期限。</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（一）中国银行广元分行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根据政府采购合同约定的企业履约交付和政府履约付款期限，结合企业在履约过程中的实际资金需求情况设定。期限一般不超过1年；在预算保障的前提下，期限不超过3年。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（二）建设银行广元分行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不超过合同期限，最长1年。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（三）农业银行广元分行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最终到期日不晚于政府采购项目合同项下应收账款全额（不含质量保证金）到账日期（节假日顺延）次日，最长为</w:t>
      </w:r>
      <w:r>
        <w:rPr>
          <w:rFonts w:hint="eastAsia" w:ascii="仿宋_GB2312" w:hAnsi="宋体" w:eastAsia="仿宋_GB2312" w:cs="仿宋_GB2312"/>
          <w:i w:val="0"/>
          <w:caps w:val="0"/>
          <w:color w:val="auto"/>
          <w:spacing w:val="0"/>
          <w:sz w:val="32"/>
          <w:szCs w:val="32"/>
          <w:shd w:val="clear" w:fill="FFFFFF"/>
          <w:lang w:val="en-US" w:eastAsia="zh-CN"/>
        </w:rPr>
        <w:t>1</w:t>
      </w:r>
      <w:r>
        <w:rPr>
          <w:rFonts w:hint="eastAsia" w:ascii="仿宋_GB2312" w:hAnsi="宋体" w:eastAsia="仿宋_GB2312" w:cs="仿宋_GB2312"/>
          <w:i w:val="0"/>
          <w:caps w:val="0"/>
          <w:color w:val="auto"/>
          <w:spacing w:val="0"/>
          <w:sz w:val="32"/>
          <w:szCs w:val="32"/>
          <w:shd w:val="clear" w:fill="FFFFFF"/>
          <w:lang w:eastAsia="zh-CN"/>
        </w:rPr>
        <w:t>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（四）工商银行广元分行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不超过合同期限，最长1年。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（五）邮政储蓄银行广元分行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单笔最长不超过24个月。</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（六）广元市农村商业银行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单笔最长不超过24个月。</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（七）广元市贵商村镇银行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与采购合同付款期限加约定宽限期（如有）一致，不超过2年。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（八）绵阳市商业银行广元分行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eastAsia="zh-CN"/>
        </w:rPr>
      </w:pPr>
      <w:r>
        <w:rPr>
          <w:rFonts w:hint="eastAsia" w:ascii="仿宋_GB2312" w:hAnsi="宋体" w:eastAsia="仿宋_GB2312" w:cs="仿宋_GB2312"/>
          <w:i w:val="0"/>
          <w:caps w:val="0"/>
          <w:color w:val="auto"/>
          <w:spacing w:val="0"/>
          <w:sz w:val="32"/>
          <w:szCs w:val="32"/>
          <w:shd w:val="clear" w:fill="FFFFFF"/>
          <w:lang w:eastAsia="zh-CN"/>
        </w:rPr>
        <w:t>贷款期限不超过政府采购合同约定合同付款日后2个月，且最长不超过1年。</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四、办理地址和联系方式</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楷体_GB2312" w:hAnsi="楷体_GB2312" w:eastAsia="楷体_GB2312" w:cs="楷体_GB2312"/>
          <w:i w:val="0"/>
          <w:caps w:val="0"/>
          <w:color w:val="auto"/>
          <w:spacing w:val="0"/>
          <w:sz w:val="32"/>
          <w:szCs w:val="32"/>
          <w:shd w:val="clear" w:fill="FFFFFF"/>
          <w:lang w:val="en-US" w:eastAsia="zh-CN"/>
        </w:rPr>
      </w:pPr>
      <w:r>
        <w:rPr>
          <w:rFonts w:hint="default" w:ascii="楷体_GB2312" w:hAnsi="楷体_GB2312" w:eastAsia="楷体_GB2312" w:cs="楷体_GB2312"/>
          <w:i w:val="0"/>
          <w:caps w:val="0"/>
          <w:color w:val="auto"/>
          <w:spacing w:val="0"/>
          <w:sz w:val="32"/>
          <w:szCs w:val="32"/>
          <w:shd w:val="clear" w:fill="FFFFFF"/>
          <w:lang w:val="en-US" w:eastAsia="zh-CN"/>
        </w:rPr>
        <w:t>（一）建设银行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地址：广元市利州区南河北京路565号建行大厦2楼，</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600" w:firstLineChars="5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公司业务部 0839-3562331</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楷体_GB2312" w:hAnsi="楷体_GB2312" w:eastAsia="楷体_GB2312" w:cs="楷体_GB2312"/>
          <w:i w:val="0"/>
          <w:caps w:val="0"/>
          <w:color w:val="auto"/>
          <w:spacing w:val="0"/>
          <w:sz w:val="32"/>
          <w:szCs w:val="32"/>
          <w:shd w:val="clear" w:fill="FFFFFF"/>
          <w:lang w:val="en-US" w:eastAsia="zh-CN"/>
        </w:rPr>
      </w:pPr>
      <w:r>
        <w:rPr>
          <w:rFonts w:hint="default" w:ascii="楷体_GB2312" w:hAnsi="楷体_GB2312" w:eastAsia="楷体_GB2312" w:cs="楷体_GB2312"/>
          <w:i w:val="0"/>
          <w:caps w:val="0"/>
          <w:color w:val="auto"/>
          <w:spacing w:val="0"/>
          <w:sz w:val="32"/>
          <w:szCs w:val="32"/>
          <w:shd w:val="clear" w:fill="FFFFFF"/>
          <w:lang w:val="en-US" w:eastAsia="zh-CN"/>
        </w:rPr>
        <w:t>（二）中国银行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地址：广元市利州区利州东路501号中国银行2楼，</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800" w:firstLineChars="25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eastAsia" w:ascii="仿宋_GB2312" w:hAnsi="宋体" w:eastAsia="仿宋_GB2312" w:cs="仿宋_GB2312"/>
          <w:i w:val="0"/>
          <w:caps w:val="0"/>
          <w:color w:val="auto"/>
          <w:spacing w:val="0"/>
          <w:sz w:val="32"/>
          <w:szCs w:val="32"/>
          <w:shd w:val="clear" w:fill="FFFFFF"/>
          <w:lang w:val="en-US" w:eastAsia="zh-CN"/>
        </w:rPr>
        <w:t xml:space="preserve">   </w:t>
      </w:r>
      <w:r>
        <w:rPr>
          <w:rFonts w:hint="default" w:ascii="仿宋_GB2312" w:hAnsi="宋体" w:eastAsia="仿宋_GB2312" w:cs="仿宋_GB2312"/>
          <w:i w:val="0"/>
          <w:caps w:val="0"/>
          <w:color w:val="auto"/>
          <w:spacing w:val="0"/>
          <w:sz w:val="32"/>
          <w:szCs w:val="32"/>
          <w:shd w:val="clear" w:fill="FFFFFF"/>
          <w:lang w:val="en-US" w:eastAsia="zh-CN"/>
        </w:rPr>
        <w:t xml:space="preserve">  普惠金融事业部 0839-3328038</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楷体_GB2312" w:hAnsi="楷体_GB2312" w:eastAsia="楷体_GB2312" w:cs="楷体_GB2312"/>
          <w:i w:val="0"/>
          <w:caps w:val="0"/>
          <w:color w:val="auto"/>
          <w:spacing w:val="0"/>
          <w:sz w:val="32"/>
          <w:szCs w:val="32"/>
          <w:shd w:val="clear" w:fill="FFFFFF"/>
          <w:lang w:val="en-US" w:eastAsia="zh-CN"/>
        </w:rPr>
      </w:pPr>
      <w:r>
        <w:rPr>
          <w:rFonts w:hint="default" w:ascii="楷体_GB2312" w:hAnsi="楷体_GB2312" w:eastAsia="楷体_GB2312" w:cs="楷体_GB2312"/>
          <w:i w:val="0"/>
          <w:caps w:val="0"/>
          <w:color w:val="auto"/>
          <w:spacing w:val="0"/>
          <w:sz w:val="32"/>
          <w:szCs w:val="32"/>
          <w:shd w:val="clear" w:fill="FFFFFF"/>
          <w:lang w:val="en-US" w:eastAsia="zh-CN"/>
        </w:rPr>
        <w:t>（三）工商银行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地址：广元市利州区利州东路一段584号，</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600" w:firstLineChars="5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公司金融业务部（普惠金融事业部）0839-3265755</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楷体_GB2312" w:hAnsi="楷体_GB2312" w:eastAsia="楷体_GB2312" w:cs="楷体_GB2312"/>
          <w:i w:val="0"/>
          <w:caps w:val="0"/>
          <w:color w:val="auto"/>
          <w:spacing w:val="0"/>
          <w:sz w:val="32"/>
          <w:szCs w:val="32"/>
          <w:shd w:val="clear" w:fill="FFFFFF"/>
          <w:lang w:val="en-US" w:eastAsia="zh-CN"/>
        </w:rPr>
      </w:pPr>
      <w:r>
        <w:rPr>
          <w:rFonts w:hint="default" w:ascii="楷体_GB2312" w:hAnsi="楷体_GB2312" w:eastAsia="楷体_GB2312" w:cs="楷体_GB2312"/>
          <w:i w:val="0"/>
          <w:caps w:val="0"/>
          <w:color w:val="auto"/>
          <w:spacing w:val="0"/>
          <w:sz w:val="32"/>
          <w:szCs w:val="32"/>
          <w:shd w:val="clear" w:fill="FFFFFF"/>
          <w:lang w:val="en-US" w:eastAsia="zh-CN"/>
        </w:rPr>
        <w:t>（四）农业银行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地址：广元市利州区南河北京路东段116号，</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600" w:firstLineChars="5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 xml:space="preserve">公司业务部 0839-3216714  </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楷体_GB2312" w:hAnsi="楷体_GB2312" w:eastAsia="楷体_GB2312" w:cs="楷体_GB2312"/>
          <w:i w:val="0"/>
          <w:caps w:val="0"/>
          <w:color w:val="auto"/>
          <w:spacing w:val="0"/>
          <w:sz w:val="32"/>
          <w:szCs w:val="32"/>
          <w:shd w:val="clear" w:fill="FFFFFF"/>
          <w:lang w:val="en-US" w:eastAsia="zh-CN"/>
        </w:rPr>
      </w:pPr>
      <w:r>
        <w:rPr>
          <w:rFonts w:hint="default" w:ascii="楷体_GB2312" w:hAnsi="楷体_GB2312" w:eastAsia="楷体_GB2312" w:cs="楷体_GB2312"/>
          <w:i w:val="0"/>
          <w:caps w:val="0"/>
          <w:color w:val="auto"/>
          <w:spacing w:val="0"/>
          <w:sz w:val="32"/>
          <w:szCs w:val="32"/>
          <w:shd w:val="clear" w:fill="FFFFFF"/>
          <w:lang w:val="en-US" w:eastAsia="zh-CN"/>
        </w:rPr>
        <w:t>（五）农商银行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地址：利州区利州东路二段383号四川农信大厦一楼，</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600" w:firstLineChars="5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公司部 0839-3953706</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楷体_GB2312" w:hAnsi="楷体_GB2312" w:eastAsia="楷体_GB2312" w:cs="楷体_GB2312"/>
          <w:i w:val="0"/>
          <w:caps w:val="0"/>
          <w:color w:val="auto"/>
          <w:spacing w:val="0"/>
          <w:sz w:val="32"/>
          <w:szCs w:val="32"/>
          <w:shd w:val="clear" w:fill="FFFFFF"/>
          <w:lang w:val="en-US" w:eastAsia="zh-CN"/>
        </w:rPr>
      </w:pPr>
      <w:r>
        <w:rPr>
          <w:rFonts w:hint="default" w:ascii="楷体_GB2312" w:hAnsi="楷体_GB2312" w:eastAsia="楷体_GB2312" w:cs="楷体_GB2312"/>
          <w:i w:val="0"/>
          <w:caps w:val="0"/>
          <w:color w:val="auto"/>
          <w:spacing w:val="0"/>
          <w:sz w:val="32"/>
          <w:szCs w:val="32"/>
          <w:shd w:val="clear" w:fill="FFFFFF"/>
          <w:lang w:val="en-US" w:eastAsia="zh-CN"/>
        </w:rPr>
        <w:t>（六）贵商银行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地址：广元市利州区万源新区胤国路南贵商大厦一楼，</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600" w:firstLineChars="5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营业部 15984096077</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楷体_GB2312" w:hAnsi="楷体_GB2312" w:eastAsia="楷体_GB2312" w:cs="楷体_GB2312"/>
          <w:i w:val="0"/>
          <w:caps w:val="0"/>
          <w:color w:val="auto"/>
          <w:spacing w:val="0"/>
          <w:sz w:val="32"/>
          <w:szCs w:val="32"/>
          <w:shd w:val="clear" w:fill="FFFFFF"/>
          <w:lang w:val="en-US" w:eastAsia="zh-CN"/>
        </w:rPr>
      </w:pPr>
      <w:r>
        <w:rPr>
          <w:rFonts w:hint="default" w:ascii="楷体_GB2312" w:hAnsi="楷体_GB2312" w:eastAsia="楷体_GB2312" w:cs="楷体_GB2312"/>
          <w:i w:val="0"/>
          <w:caps w:val="0"/>
          <w:color w:val="auto"/>
          <w:spacing w:val="0"/>
          <w:sz w:val="32"/>
          <w:szCs w:val="32"/>
          <w:shd w:val="clear" w:fill="FFFFFF"/>
          <w:lang w:val="en-US" w:eastAsia="zh-CN"/>
        </w:rPr>
        <w:t>（七）邮储银行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地址：四川省广元市利州区东坝街道苴国路783号，</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600" w:firstLineChars="5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普惠金融事业部 0839-3275721</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eastAsia" w:ascii="楷体_GB2312" w:hAnsi="楷体_GB2312" w:eastAsia="楷体_GB2312" w:cs="楷体_GB2312"/>
          <w:i w:val="0"/>
          <w:caps w:val="0"/>
          <w:color w:val="auto"/>
          <w:spacing w:val="0"/>
          <w:sz w:val="32"/>
          <w:szCs w:val="32"/>
          <w:shd w:val="clear" w:fill="FFFFFF"/>
          <w:lang w:val="en-US" w:eastAsia="zh-CN"/>
        </w:rPr>
      </w:pPr>
      <w:r>
        <w:rPr>
          <w:rFonts w:hint="eastAsia" w:ascii="楷体_GB2312" w:hAnsi="楷体_GB2312" w:eastAsia="楷体_GB2312" w:cs="楷体_GB2312"/>
          <w:i w:val="0"/>
          <w:caps w:val="0"/>
          <w:color w:val="auto"/>
          <w:spacing w:val="0"/>
          <w:sz w:val="32"/>
          <w:szCs w:val="32"/>
          <w:shd w:val="clear" w:fill="FFFFFF"/>
          <w:lang w:val="en-US" w:eastAsia="zh-CN"/>
        </w:rPr>
        <w:t>（八）绵商银行</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40" w:firstLineChars="2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地址：广元市万源新区万达中心7楼，</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1600" w:firstLineChars="500"/>
        <w:jc w:val="both"/>
        <w:textAlignment w:val="auto"/>
        <w:rPr>
          <w:rFonts w:hint="default" w:ascii="仿宋_GB2312" w:hAnsi="宋体" w:eastAsia="仿宋_GB2312" w:cs="仿宋_GB2312"/>
          <w:i w:val="0"/>
          <w:caps w:val="0"/>
          <w:color w:val="auto"/>
          <w:spacing w:val="0"/>
          <w:sz w:val="32"/>
          <w:szCs w:val="32"/>
          <w:shd w:val="clear" w:fill="FFFFFF"/>
          <w:lang w:val="en-US" w:eastAsia="zh-CN"/>
        </w:rPr>
      </w:pPr>
      <w:r>
        <w:rPr>
          <w:rFonts w:hint="default" w:ascii="仿宋_GB2312" w:hAnsi="宋体" w:eastAsia="仿宋_GB2312" w:cs="仿宋_GB2312"/>
          <w:i w:val="0"/>
          <w:caps w:val="0"/>
          <w:color w:val="auto"/>
          <w:spacing w:val="0"/>
          <w:sz w:val="32"/>
          <w:szCs w:val="32"/>
          <w:shd w:val="clear" w:fill="FFFFFF"/>
          <w:lang w:val="en-US" w:eastAsia="zh-CN"/>
        </w:rPr>
        <w:t>综合业务部  0839-6197255</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default" w:ascii="仿宋_GB2312" w:hAnsi="宋体" w:eastAsia="仿宋_GB2312" w:cs="仿宋_GB2312"/>
          <w:i w:val="0"/>
          <w:caps w:val="0"/>
          <w:color w:val="3D3D3D"/>
          <w:spacing w:val="0"/>
          <w:sz w:val="32"/>
          <w:szCs w:val="32"/>
          <w:shd w:val="clear" w:fill="FFFFFF"/>
          <w:lang w:val="en-US" w:eastAsia="zh-CN"/>
        </w:rPr>
      </w:pPr>
    </w:p>
    <w:p/>
    <w:sectPr>
      <w:footerReference r:id="rId3" w:type="default"/>
      <w:pgSz w:w="11906" w:h="16838"/>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cxMDM3ODRiYTNjNGU2M2I2ZTBhM2NmZTBlOTVlODUifQ=="/>
  </w:docVars>
  <w:rsids>
    <w:rsidRoot w:val="31F60758"/>
    <w:rsid w:val="2BFE565E"/>
    <w:rsid w:val="31F60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2023-08-07T09:29:00Z</dcterms:created>
  <dc:creator>Hfy 非儿</dc:creator>
  <cp:lastModifiedBy>admin</cp:lastModifiedBy>
  <dcterms:modified xsi:type="dcterms:W3CDTF">2023-08-08T08:53:06Z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8F03F12C0C874C11B724275F4FA4FB5C_11</vt:lpwstr>
  </property>
</Properties>
</file>